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0A2" w:rsidRDefault="009D0C52" w:rsidP="00DF2BAF">
      <w:pPr>
        <w:jc w:val="center"/>
      </w:pPr>
      <w:r>
        <w:t>Annexe 1</w:t>
      </w:r>
    </w:p>
    <w:p w:rsidR="00CF10A2" w:rsidRDefault="00CF10A2" w:rsidP="00DF2BAF">
      <w:pPr>
        <w:jc w:val="center"/>
      </w:pPr>
    </w:p>
    <w:p w:rsidR="00F348F8" w:rsidRDefault="00DF2BAF" w:rsidP="00DF2BAF">
      <w:pPr>
        <w:jc w:val="center"/>
      </w:pPr>
      <w:r>
        <w:t xml:space="preserve">PROCESS </w:t>
      </w:r>
      <w:r w:rsidR="00CF10A2">
        <w:t>PFMD</w:t>
      </w:r>
    </w:p>
    <w:p w:rsidR="00CF10A2" w:rsidRDefault="00CF10A2" w:rsidP="00DF2BAF">
      <w:pPr>
        <w:jc w:val="center"/>
      </w:pPr>
    </w:p>
    <w:p w:rsidR="00CF10A2" w:rsidRPr="00D25100" w:rsidRDefault="00CF10A2" w:rsidP="00CF10A2">
      <w:pPr>
        <w:spacing w:after="0"/>
        <w:jc w:val="both"/>
        <w:rPr>
          <w:rFonts w:cs="Arial"/>
          <w:sz w:val="24"/>
          <w:szCs w:val="24"/>
        </w:rPr>
      </w:pPr>
      <w:r w:rsidRPr="00D25100">
        <w:rPr>
          <w:rFonts w:cs="Arial"/>
          <w:sz w:val="24"/>
          <w:szCs w:val="24"/>
        </w:rPr>
        <w:t xml:space="preserve">L’administré </w:t>
      </w:r>
      <w:r>
        <w:rPr>
          <w:rFonts w:cs="Arial"/>
          <w:sz w:val="24"/>
          <w:szCs w:val="24"/>
        </w:rPr>
        <w:t>effectuera</w:t>
      </w:r>
      <w:r w:rsidRPr="00D25100">
        <w:rPr>
          <w:rFonts w:cs="Arial"/>
          <w:sz w:val="24"/>
          <w:szCs w:val="24"/>
        </w:rPr>
        <w:t xml:space="preserve"> les actions suivantes via la PFMD, après avoir préalablement pris connaissance auprès de son </w:t>
      </w:r>
      <w:r>
        <w:rPr>
          <w:rFonts w:cs="Arial"/>
          <w:sz w:val="24"/>
          <w:szCs w:val="24"/>
        </w:rPr>
        <w:t>correspondant changement résidence</w:t>
      </w:r>
      <w:r w:rsidRPr="00D25100">
        <w:rPr>
          <w:rFonts w:cs="Arial"/>
          <w:sz w:val="24"/>
          <w:szCs w:val="24"/>
        </w:rPr>
        <w:t xml:space="preserve"> </w:t>
      </w:r>
      <w:r>
        <w:rPr>
          <w:rFonts w:cs="Arial"/>
          <w:sz w:val="24"/>
          <w:szCs w:val="24"/>
        </w:rPr>
        <w:t xml:space="preserve">(CCR) </w:t>
      </w:r>
      <w:r w:rsidRPr="00D25100">
        <w:rPr>
          <w:rFonts w:cs="Arial"/>
          <w:sz w:val="24"/>
          <w:szCs w:val="24"/>
        </w:rPr>
        <w:t>de son droit à cubage et de son montant plafond :</w:t>
      </w:r>
    </w:p>
    <w:p w:rsidR="00CF10A2" w:rsidRDefault="00CF10A2" w:rsidP="00CF10A2">
      <w:pPr>
        <w:numPr>
          <w:ilvl w:val="0"/>
          <w:numId w:val="2"/>
        </w:numPr>
        <w:tabs>
          <w:tab w:val="left" w:pos="851"/>
        </w:tabs>
        <w:spacing w:after="0" w:line="276" w:lineRule="auto"/>
        <w:ind w:left="851"/>
        <w:jc w:val="both"/>
        <w:rPr>
          <w:rFonts w:cs="Arial"/>
          <w:sz w:val="24"/>
          <w:szCs w:val="24"/>
        </w:rPr>
      </w:pPr>
      <w:r>
        <w:rPr>
          <w:rFonts w:cs="Arial"/>
          <w:sz w:val="24"/>
          <w:szCs w:val="24"/>
        </w:rPr>
        <w:t xml:space="preserve">S’inscrire sur la PFMD en précisant son droit à cubage et son plafond financier, fournis par son CCR </w:t>
      </w:r>
      <w:r w:rsidRPr="00791D4B">
        <w:rPr>
          <w:rFonts w:cs="Arial"/>
          <w:sz w:val="24"/>
          <w:szCs w:val="24"/>
        </w:rPr>
        <w:t>;</w:t>
      </w:r>
    </w:p>
    <w:p w:rsidR="00CF10A2" w:rsidRDefault="00CF10A2" w:rsidP="00CF10A2">
      <w:pPr>
        <w:numPr>
          <w:ilvl w:val="0"/>
          <w:numId w:val="2"/>
        </w:numPr>
        <w:tabs>
          <w:tab w:val="left" w:pos="851"/>
        </w:tabs>
        <w:spacing w:after="0" w:line="276" w:lineRule="auto"/>
        <w:ind w:left="851"/>
        <w:jc w:val="both"/>
        <w:rPr>
          <w:rFonts w:cs="Arial"/>
          <w:sz w:val="24"/>
          <w:szCs w:val="24"/>
        </w:rPr>
      </w:pPr>
      <w:r>
        <w:rPr>
          <w:rFonts w:cs="Arial"/>
          <w:sz w:val="24"/>
          <w:szCs w:val="24"/>
        </w:rPr>
        <w:t>Evaluer son cubage réel à l’aide des outils mis en place par la PFMD ;</w:t>
      </w:r>
    </w:p>
    <w:p w:rsidR="00CF10A2" w:rsidRDefault="00CF10A2" w:rsidP="00CF10A2">
      <w:pPr>
        <w:numPr>
          <w:ilvl w:val="0"/>
          <w:numId w:val="2"/>
        </w:numPr>
        <w:tabs>
          <w:tab w:val="left" w:pos="851"/>
        </w:tabs>
        <w:spacing w:after="0" w:line="276" w:lineRule="auto"/>
        <w:ind w:left="851"/>
        <w:jc w:val="both"/>
        <w:rPr>
          <w:rFonts w:cs="Arial"/>
          <w:sz w:val="24"/>
          <w:szCs w:val="24"/>
        </w:rPr>
      </w:pPr>
      <w:r w:rsidRPr="00791D4B">
        <w:rPr>
          <w:rFonts w:cs="Arial"/>
          <w:sz w:val="24"/>
          <w:szCs w:val="24"/>
        </w:rPr>
        <w:t>Personnaliser la prestation de son choix avec le titulaire (</w:t>
      </w:r>
      <w:r>
        <w:rPr>
          <w:rFonts w:cs="Arial"/>
          <w:sz w:val="24"/>
          <w:szCs w:val="24"/>
        </w:rPr>
        <w:t>personnel</w:t>
      </w:r>
      <w:r w:rsidRPr="00791D4B">
        <w:rPr>
          <w:rFonts w:cs="Arial"/>
          <w:sz w:val="24"/>
          <w:szCs w:val="24"/>
        </w:rPr>
        <w:t xml:space="preserve"> de la PFMD), par des échanges de courriels (</w:t>
      </w:r>
      <w:r>
        <w:rPr>
          <w:rFonts w:cs="Arial"/>
          <w:sz w:val="24"/>
          <w:szCs w:val="24"/>
        </w:rPr>
        <w:t xml:space="preserve">le terme courriel regroupant : </w:t>
      </w:r>
      <w:r w:rsidRPr="00791D4B">
        <w:rPr>
          <w:rFonts w:cs="Arial"/>
          <w:sz w:val="24"/>
          <w:szCs w:val="24"/>
        </w:rPr>
        <w:t>mails, SMS,</w:t>
      </w:r>
      <w:r>
        <w:rPr>
          <w:rFonts w:cs="Arial"/>
          <w:sz w:val="24"/>
          <w:szCs w:val="24"/>
        </w:rPr>
        <w:t xml:space="preserve"> MMS</w:t>
      </w:r>
      <w:r w:rsidRPr="00791D4B">
        <w:rPr>
          <w:rFonts w:cs="Arial"/>
          <w:sz w:val="24"/>
          <w:szCs w:val="24"/>
        </w:rPr>
        <w:t>…) par l’intermédiaire d’une visite sur site ou d’échanges virtuels par smartphone ou autres (par exemple visio type Skype) ;</w:t>
      </w:r>
    </w:p>
    <w:p w:rsidR="00CF10A2" w:rsidRDefault="00CF10A2" w:rsidP="00CF10A2">
      <w:pPr>
        <w:numPr>
          <w:ilvl w:val="0"/>
          <w:numId w:val="2"/>
        </w:numPr>
        <w:tabs>
          <w:tab w:val="left" w:pos="851"/>
        </w:tabs>
        <w:spacing w:after="0" w:line="276" w:lineRule="auto"/>
        <w:ind w:left="851"/>
        <w:jc w:val="both"/>
        <w:rPr>
          <w:rFonts w:cs="Arial"/>
          <w:sz w:val="24"/>
          <w:szCs w:val="24"/>
        </w:rPr>
      </w:pPr>
      <w:r w:rsidRPr="00791D4B">
        <w:rPr>
          <w:rFonts w:cs="Arial"/>
          <w:sz w:val="24"/>
          <w:szCs w:val="24"/>
        </w:rPr>
        <w:t>Obtenir 3 devis minimum</w:t>
      </w:r>
      <w:r>
        <w:rPr>
          <w:rFonts w:cs="Arial"/>
          <w:sz w:val="24"/>
          <w:szCs w:val="24"/>
        </w:rPr>
        <w:t>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Pr>
          <w:rFonts w:cs="Arial"/>
          <w:sz w:val="24"/>
          <w:szCs w:val="24"/>
        </w:rPr>
        <w:t>Pré-réserver en ligne deux</w:t>
      </w:r>
      <w:r w:rsidRPr="00F146B4">
        <w:rPr>
          <w:rFonts w:cs="Arial"/>
          <w:sz w:val="24"/>
          <w:szCs w:val="24"/>
        </w:rPr>
        <w:t xml:space="preserve"> devis dont les conditions de prix et de date sont garanties </w:t>
      </w:r>
      <w:r w:rsidRPr="00F156ED">
        <w:rPr>
          <w:rFonts w:cs="Arial"/>
          <w:sz w:val="24"/>
          <w:szCs w:val="24"/>
        </w:rPr>
        <w:t>pendant 48 heures maximum ;</w:t>
      </w:r>
    </w:p>
    <w:p w:rsidR="00CF10A2" w:rsidRDefault="00CF10A2" w:rsidP="00CF10A2">
      <w:pPr>
        <w:numPr>
          <w:ilvl w:val="0"/>
          <w:numId w:val="2"/>
        </w:numPr>
        <w:tabs>
          <w:tab w:val="left" w:pos="851"/>
        </w:tabs>
        <w:spacing w:after="0" w:line="276" w:lineRule="auto"/>
        <w:ind w:left="851"/>
        <w:jc w:val="both"/>
        <w:rPr>
          <w:rFonts w:cs="Arial"/>
          <w:sz w:val="24"/>
          <w:szCs w:val="24"/>
        </w:rPr>
      </w:pPr>
      <w:r w:rsidRPr="008A2AA0">
        <w:rPr>
          <w:rFonts w:cs="Arial"/>
          <w:sz w:val="24"/>
          <w:szCs w:val="24"/>
        </w:rPr>
        <w:t>Accéder à l’aide d’un lien URL fourni par l’administration disponible sur le site de la PFMD et transmettre sans attendre son dossier.</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Après analyse du dossier par le C</w:t>
      </w:r>
      <w:r w:rsidR="00DD0342">
        <w:rPr>
          <w:rFonts w:cs="Arial"/>
          <w:sz w:val="24"/>
          <w:szCs w:val="24"/>
        </w:rPr>
        <w:t>IMob</w:t>
      </w:r>
      <w:r w:rsidRPr="00F156ED">
        <w:rPr>
          <w:rFonts w:cs="Arial"/>
          <w:sz w:val="24"/>
          <w:szCs w:val="24"/>
        </w:rPr>
        <w:t xml:space="preserve">, l’administré reçoit, via </w:t>
      </w:r>
      <w:r w:rsidR="00617C0C">
        <w:rPr>
          <w:rFonts w:cs="Arial"/>
          <w:sz w:val="24"/>
          <w:szCs w:val="24"/>
        </w:rPr>
        <w:t>MINDEF</w:t>
      </w:r>
      <w:r w:rsidRPr="00F156ED">
        <w:rPr>
          <w:rFonts w:cs="Arial"/>
          <w:sz w:val="24"/>
          <w:szCs w:val="24"/>
        </w:rPr>
        <w:t xml:space="preserve"> </w:t>
      </w:r>
      <w:proofErr w:type="spellStart"/>
      <w:r w:rsidRPr="00F156ED">
        <w:rPr>
          <w:rFonts w:cs="Arial"/>
          <w:sz w:val="24"/>
          <w:szCs w:val="24"/>
        </w:rPr>
        <w:t>connect</w:t>
      </w:r>
      <w:proofErr w:type="spellEnd"/>
      <w:r w:rsidRPr="00F156ED">
        <w:rPr>
          <w:rFonts w:cs="Arial"/>
          <w:sz w:val="24"/>
          <w:szCs w:val="24"/>
        </w:rPr>
        <w:t>, le montant de prise en charge et si celle-ci est totale ou partielle, dans un délai 72 heures ouvrés.</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 PFMD garantit la fermeté des prix durant cette période de 5 jours. Un dialogue sera mis en œuvre avec le C</w:t>
      </w:r>
      <w:r w:rsidR="00DD0342">
        <w:rPr>
          <w:rFonts w:cs="Arial"/>
          <w:sz w:val="24"/>
          <w:szCs w:val="24"/>
        </w:rPr>
        <w:t>IMob</w:t>
      </w:r>
      <w:r w:rsidRPr="00F156ED">
        <w:rPr>
          <w:rFonts w:cs="Arial"/>
          <w:sz w:val="24"/>
          <w:szCs w:val="24"/>
        </w:rPr>
        <w:t xml:space="preserve"> s’il y a nécessité de prolonger ce délai.</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L’administré valide définitivement le devis de son choix en ayant accepté au préalable un dépassement éventuel de son plafond financier de prise en charge par l’administration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L’administration soit :</w:t>
      </w:r>
    </w:p>
    <w:p w:rsidR="00CF10A2" w:rsidRPr="00F156ED" w:rsidRDefault="00CF10A2" w:rsidP="00CF10A2">
      <w:pPr>
        <w:numPr>
          <w:ilvl w:val="0"/>
          <w:numId w:val="1"/>
        </w:numPr>
        <w:tabs>
          <w:tab w:val="left" w:pos="851"/>
        </w:tabs>
        <w:spacing w:after="0" w:line="276" w:lineRule="auto"/>
        <w:ind w:left="1418"/>
        <w:jc w:val="both"/>
        <w:rPr>
          <w:rFonts w:cs="Arial"/>
          <w:sz w:val="24"/>
          <w:szCs w:val="24"/>
        </w:rPr>
      </w:pPr>
      <w:proofErr w:type="gramStart"/>
      <w:r w:rsidRPr="00F156ED">
        <w:rPr>
          <w:rFonts w:cs="Arial"/>
          <w:sz w:val="24"/>
          <w:szCs w:val="24"/>
        </w:rPr>
        <w:t>paie</w:t>
      </w:r>
      <w:proofErr w:type="gramEnd"/>
      <w:r w:rsidRPr="00F156ED">
        <w:rPr>
          <w:rFonts w:cs="Arial"/>
          <w:sz w:val="24"/>
          <w:szCs w:val="24"/>
        </w:rPr>
        <w:t xml:space="preserve"> l’acompte à la PFMD représentant le montant dû à la réservation, somme correspondant au taux de commission de la PFMD ;</w:t>
      </w:r>
    </w:p>
    <w:p w:rsidR="00CF10A2" w:rsidRPr="00F156ED" w:rsidRDefault="00CF10A2" w:rsidP="00CF10A2">
      <w:pPr>
        <w:numPr>
          <w:ilvl w:val="0"/>
          <w:numId w:val="1"/>
        </w:numPr>
        <w:tabs>
          <w:tab w:val="left" w:pos="851"/>
        </w:tabs>
        <w:spacing w:after="0" w:line="276" w:lineRule="auto"/>
        <w:ind w:left="1418"/>
        <w:jc w:val="both"/>
        <w:rPr>
          <w:rFonts w:cs="Arial"/>
          <w:sz w:val="24"/>
          <w:szCs w:val="24"/>
        </w:rPr>
      </w:pPr>
      <w:proofErr w:type="gramStart"/>
      <w:r w:rsidRPr="00F156ED">
        <w:rPr>
          <w:rFonts w:cs="Arial"/>
          <w:sz w:val="24"/>
          <w:szCs w:val="24"/>
        </w:rPr>
        <w:t>reçoit</w:t>
      </w:r>
      <w:proofErr w:type="gramEnd"/>
      <w:r w:rsidRPr="00F156ED">
        <w:rPr>
          <w:rFonts w:cs="Arial"/>
          <w:sz w:val="24"/>
          <w:szCs w:val="24"/>
        </w:rPr>
        <w:t xml:space="preserve"> un récépissé de la prise en compte de la réservation du déménagement si l’accord entre l’administration et la PFMD prévoit une facturation unique en fin de prestation (suppression de l’étape « acompte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 PFMD envoie un récépissé à l’administré pour prise en compte de son déménagement et la validation des conditions d’exécution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L’administré obtient du déménageur, après exécution, les lettres de voiture chargement et déchargement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 PFMD contrôle les factures après réalisation de la prestation en s’appuyant sur les devis et sur les renseignements indiqués par le client sur les lettres de voiture. En cas de défaut de prestation, elle procède aux modifications de la facture.</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lastRenderedPageBreak/>
        <w:t>La PFMD se charge de mettre en ligne dans un délai de 5 jours, après l’exécution complète du déménagement, une facture pro-forma de la prestation complète et la/les lettres de voiture en version numérisée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Après analyse du C</w:t>
      </w:r>
      <w:r w:rsidR="00DD0342">
        <w:rPr>
          <w:rFonts w:cs="Arial"/>
          <w:sz w:val="24"/>
          <w:szCs w:val="24"/>
        </w:rPr>
        <w:t>IMob</w:t>
      </w:r>
      <w:r w:rsidRPr="00F156ED">
        <w:rPr>
          <w:rFonts w:cs="Arial"/>
          <w:sz w:val="24"/>
          <w:szCs w:val="24"/>
        </w:rPr>
        <w:t>, l’administration rend compte à la PFMD de la prise en compte totale ou partielle de la prestation et donne l’accord formel à la PFMD de transmission de la ou des factures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 PFMD dépose, sur l’espace client de l’administré, la facture éventuelle concernant le montant du reste dû par l’administré en cas de dépassement de plafond (la facture à payer par l’administration sera transmise par chorus pro conformément au CCAP)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L’administration se charge du paiement de la facture concernant la prise en charge directe à la PFMD en l’absence de litiges ou de leur levée ;</w:t>
      </w:r>
    </w:p>
    <w:p w:rsidR="00CF10A2" w:rsidRPr="00F156ED" w:rsidRDefault="00CF10A2" w:rsidP="00CF10A2">
      <w:pPr>
        <w:numPr>
          <w:ilvl w:val="0"/>
          <w:numId w:val="2"/>
        </w:numPr>
        <w:tabs>
          <w:tab w:val="left" w:pos="851"/>
        </w:tabs>
        <w:spacing w:after="0" w:line="276" w:lineRule="auto"/>
        <w:ind w:left="851"/>
        <w:jc w:val="both"/>
        <w:rPr>
          <w:rFonts w:cs="Arial"/>
          <w:sz w:val="24"/>
          <w:szCs w:val="24"/>
        </w:rPr>
      </w:pPr>
      <w:r w:rsidRPr="00F156ED">
        <w:rPr>
          <w:rFonts w:cs="Arial"/>
          <w:sz w:val="24"/>
          <w:szCs w:val="24"/>
        </w:rPr>
        <w:t>Dans le cas d’une prise en charge partielle, l’administré se charge du paiement de la facture représentant le reste dû à la PFMD en l’absence de litiges ou de leur levée. </w:t>
      </w:r>
    </w:p>
    <w:p w:rsidR="00CF10A2" w:rsidRPr="00F156ED" w:rsidRDefault="00CF10A2" w:rsidP="00CF10A2">
      <w:pPr>
        <w:spacing w:after="0"/>
        <w:ind w:left="360"/>
        <w:jc w:val="both"/>
        <w:rPr>
          <w:rFonts w:cs="Arial"/>
          <w:sz w:val="24"/>
          <w:szCs w:val="24"/>
        </w:rPr>
      </w:pPr>
    </w:p>
    <w:p w:rsidR="00CF10A2" w:rsidRPr="00D64720" w:rsidRDefault="00CF10A2" w:rsidP="00CF10A2">
      <w:pPr>
        <w:tabs>
          <w:tab w:val="left" w:pos="851"/>
        </w:tabs>
        <w:spacing w:after="0"/>
        <w:jc w:val="both"/>
        <w:rPr>
          <w:rFonts w:cs="Arial"/>
          <w:sz w:val="24"/>
          <w:szCs w:val="24"/>
        </w:rPr>
      </w:pPr>
      <w:r w:rsidRPr="00D64720">
        <w:rPr>
          <w:rFonts w:cs="Arial"/>
          <w:sz w:val="24"/>
          <w:szCs w:val="24"/>
        </w:rPr>
        <w:t>Dans le cas d’une prise en charge directe (PCD), l’administration paiera pour le compte de l’administré.</w:t>
      </w:r>
      <w:bookmarkStart w:id="0" w:name="_GoBack"/>
      <w:bookmarkEnd w:id="0"/>
    </w:p>
    <w:p w:rsidR="00CF10A2" w:rsidRPr="00A77BAA" w:rsidRDefault="00CF10A2" w:rsidP="00CF10A2">
      <w:pPr>
        <w:tabs>
          <w:tab w:val="left" w:pos="851"/>
        </w:tabs>
        <w:spacing w:after="0"/>
        <w:jc w:val="both"/>
        <w:rPr>
          <w:rFonts w:cs="Arial"/>
          <w:sz w:val="24"/>
          <w:szCs w:val="24"/>
        </w:rPr>
      </w:pPr>
      <w:r w:rsidRPr="00A77BAA">
        <w:rPr>
          <w:rFonts w:cs="Arial"/>
          <w:sz w:val="24"/>
          <w:szCs w:val="24"/>
        </w:rPr>
        <w:t>Le C</w:t>
      </w:r>
      <w:r w:rsidR="00DD0342">
        <w:rPr>
          <w:rFonts w:cs="Arial"/>
          <w:sz w:val="24"/>
          <w:szCs w:val="24"/>
        </w:rPr>
        <w:t>IMob</w:t>
      </w:r>
      <w:r w:rsidRPr="00A77BAA">
        <w:rPr>
          <w:rFonts w:cs="Arial"/>
          <w:sz w:val="24"/>
          <w:szCs w:val="24"/>
        </w:rPr>
        <w:t xml:space="preserve"> transmettra à la PFMD le nom des administrés n’ayant pas respecté ces engagements</w:t>
      </w:r>
      <w:r w:rsidRPr="00F156ED">
        <w:rPr>
          <w:rFonts w:cs="Arial"/>
          <w:sz w:val="24"/>
          <w:szCs w:val="24"/>
        </w:rPr>
        <w:t xml:space="preserve"> </w:t>
      </w:r>
      <w:r w:rsidRPr="00A77BAA">
        <w:rPr>
          <w:rFonts w:cs="Arial"/>
          <w:sz w:val="24"/>
          <w:szCs w:val="24"/>
        </w:rPr>
        <w:t>afin que la PFMD facture l’ensemble des prestations à l’administré qui sera le débiteur. Ces dossiers basculeront sur une indemnisation classique entre l’administration et l’administré.</w:t>
      </w:r>
    </w:p>
    <w:p w:rsidR="00CF10A2" w:rsidRDefault="00CF10A2" w:rsidP="00CF10A2"/>
    <w:p w:rsidR="00CF10A2" w:rsidRDefault="00CF10A2" w:rsidP="00CF10A2"/>
    <w:p w:rsidR="00CF10A2" w:rsidRDefault="00CF10A2" w:rsidP="00CF10A2"/>
    <w:p w:rsidR="00CF10A2" w:rsidRDefault="00CF10A2" w:rsidP="00DF2BAF">
      <w:pPr>
        <w:jc w:val="center"/>
      </w:pPr>
      <w:r>
        <w:rPr>
          <w:noProof/>
          <w:lang w:eastAsia="fr-FR"/>
        </w:rPr>
        <w:drawing>
          <wp:inline distT="0" distB="0" distL="0" distR="0">
            <wp:extent cx="6423960" cy="232215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 PFMD 2021.JPG"/>
                    <pic:cNvPicPr/>
                  </pic:nvPicPr>
                  <pic:blipFill>
                    <a:blip r:embed="rId5">
                      <a:extLst>
                        <a:ext uri="{28A0092B-C50C-407E-A947-70E740481C1C}">
                          <a14:useLocalDpi xmlns:a14="http://schemas.microsoft.com/office/drawing/2010/main" val="0"/>
                        </a:ext>
                      </a:extLst>
                    </a:blip>
                    <a:stretch>
                      <a:fillRect/>
                    </a:stretch>
                  </pic:blipFill>
                  <pic:spPr>
                    <a:xfrm>
                      <a:off x="0" y="0"/>
                      <a:ext cx="6499615" cy="2349498"/>
                    </a:xfrm>
                    <a:prstGeom prst="rect">
                      <a:avLst/>
                    </a:prstGeom>
                  </pic:spPr>
                </pic:pic>
              </a:graphicData>
            </a:graphic>
          </wp:inline>
        </w:drawing>
      </w:r>
    </w:p>
    <w:sectPr w:rsidR="00CF10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52E0B"/>
    <w:multiLevelType w:val="hybridMultilevel"/>
    <w:tmpl w:val="0068FB14"/>
    <w:lvl w:ilvl="0" w:tplc="AC0E1320">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510694"/>
    <w:multiLevelType w:val="hybridMultilevel"/>
    <w:tmpl w:val="3720166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BAF"/>
    <w:rsid w:val="004D5598"/>
    <w:rsid w:val="00617C0C"/>
    <w:rsid w:val="009D0C52"/>
    <w:rsid w:val="00CF10A2"/>
    <w:rsid w:val="00DD0342"/>
    <w:rsid w:val="00DF2BAF"/>
    <w:rsid w:val="00E7487C"/>
    <w:rsid w:val="00F34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D0291"/>
  <w15:chartTrackingRefBased/>
  <w15:docId w15:val="{9B08DB0A-1EAE-4670-885B-832D14CF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D034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03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567</Words>
  <Characters>3123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BENTZ Nadine ATTACHE ADMI</dc:creator>
  <cp:keywords/>
  <dc:description/>
  <cp:lastModifiedBy>GUILLOU Jean-Marc CRP</cp:lastModifiedBy>
  <cp:revision>3</cp:revision>
  <cp:lastPrinted>2021-11-03T13:23:00Z</cp:lastPrinted>
  <dcterms:created xsi:type="dcterms:W3CDTF">2021-12-02T15:11:00Z</dcterms:created>
  <dcterms:modified xsi:type="dcterms:W3CDTF">2025-10-07T13:47:00Z</dcterms:modified>
</cp:coreProperties>
</file>